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52131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w:t>
      </w:r>
      <w:r>
        <w:rPr>
          <w:rFonts w:hint="eastAsia" w:ascii="Arial" w:hAnsi="Arial" w:eastAsia="宋体" w:cs="Arial"/>
          <w:b/>
          <w:bCs/>
          <w:lang w:val="en-US" w:eastAsia="zh-CN"/>
        </w:rPr>
        <w:t>;</w:t>
      </w:r>
      <w:r>
        <w:rPr>
          <w:rFonts w:hint="eastAsia"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8</w:t>
      </w:r>
      <w:bookmarkStart w:id="16" w:name="_GoBack"/>
      <w:bookmarkEnd w:id="16"/>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fldChar w:fldCharType="begin"/>
      </w:r>
      <w:r>
        <w:instrText xml:space="preserve"> HYPERLINK "mailto:Changzheng（huangcz2@chinatelecom.cn），HUANG" </w:instrText>
      </w:r>
      <w:r>
        <w:fldChar w:fldCharType="separate"/>
      </w:r>
      <w:r>
        <w:rPr>
          <w:rFonts w:hint="eastAsia" w:ascii="Arial" w:hAnsi="Arial" w:eastAsia="宋体" w:cs="Arial"/>
          <w:b/>
          <w:bCs/>
          <w:lang w:val="en-US" w:eastAsia="zh-CN"/>
        </w:rPr>
        <w:t>HUANG</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Fenghe</w:t>
      </w:r>
      <w:r>
        <w:rPr>
          <w:rStyle w:val="15"/>
          <w:rFonts w:hint="eastAsia" w:ascii="Arial" w:hAnsi="Arial" w:eastAsia="宋体" w:cs="Arial"/>
          <w:b/>
          <w:bCs/>
          <w:color w:val="auto"/>
          <w:u w:val="none"/>
          <w:lang w:val="en-US" w:eastAsia="zh-CN"/>
        </w:rPr>
        <w:t>（</w:t>
      </w:r>
      <w:r>
        <w:fldChar w:fldCharType="begin"/>
      </w:r>
      <w:r>
        <w:instrText xml:space="preserve"> HYPERLINK "mailto:huang.fenghe@zte.com.cn" </w:instrText>
      </w:r>
      <w:r>
        <w:fldChar w:fldCharType="separate"/>
      </w:r>
      <w:r>
        <w:rPr>
          <w:rStyle w:val="15"/>
          <w:rFonts w:hint="eastAsia" w:ascii="Arial" w:hAnsi="Arial" w:cs="Arial"/>
          <w:b/>
          <w:bCs/>
          <w:color w:val="auto"/>
          <w:u w:val="none"/>
        </w:rPr>
        <w:t>huang.fenghe@zte.com.cn</w:t>
      </w:r>
      <w:r>
        <w:rPr>
          <w:rStyle w:val="15"/>
          <w:rFonts w:hint="eastAsia" w:ascii="Arial" w:hAnsi="Arial" w:cs="Arial"/>
          <w:b/>
          <w:bCs/>
          <w:color w:val="auto"/>
          <w:u w:val="none"/>
        </w:rPr>
        <w:fldChar w:fldCharType="end"/>
      </w:r>
      <w:r>
        <w:rPr>
          <w:rStyle w:val="15"/>
          <w:rFonts w:hint="eastAsia" w:ascii="Arial" w:hAnsi="Arial" w:cs="Arial"/>
          <w:b/>
          <w:bCs/>
          <w:color w:val="auto"/>
          <w:u w:val="none"/>
          <w:lang w:val="en-US" w:eastAsia="zh-CN"/>
        </w:rPr>
        <w:t xml:space="preserve">) </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5"/>
          <w:rFonts w:hint="eastAsia" w:ascii="Arial" w:hAnsi="Arial" w:cs="Arial"/>
          <w:b/>
          <w:bCs/>
          <w:color w:val="auto"/>
          <w:u w:val="none"/>
        </w:rPr>
        <w:t>xu.ling@zte.com.cn</w:t>
      </w:r>
      <w:r>
        <w:rPr>
          <w:rStyle w:val="15"/>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3"/>
      </w:pPr>
      <w:r>
        <w:rPr>
          <w:rFonts w:hint="eastAsia" w:eastAsia="宋体"/>
          <w:lang w:val="en-US" w:eastAsia="zh-CN"/>
        </w:rPr>
        <w:t>x.1</w:t>
      </w:r>
      <w:r>
        <w:tab/>
      </w:r>
      <w:r>
        <w:rPr>
          <w:rFonts w:hint="eastAsia"/>
        </w:rPr>
        <w:t>Use case on Smart Healthcare</w:t>
      </w:r>
    </w:p>
    <w:p>
      <w:pPr>
        <w:pStyle w:val="4"/>
      </w:pPr>
      <w:bookmarkStart w:id="0" w:name="_Toc355779204"/>
      <w:bookmarkEnd w:id="0"/>
      <w:bookmarkStart w:id="1" w:name="_Toc354590101"/>
      <w:bookmarkEnd w:id="1"/>
      <w:bookmarkStart w:id="2" w:name="_Toc354586742"/>
      <w:bookmarkEnd w:id="2"/>
      <w:r>
        <w:rPr>
          <w:rFonts w:hint="eastAsia" w:eastAsia="宋体"/>
          <w:lang w:val="en-US" w:eastAsia="zh-CN"/>
        </w:rPr>
        <w:t>x</w:t>
      </w:r>
      <w:r>
        <w:t>.</w:t>
      </w:r>
      <w:r>
        <w:rPr>
          <w:rFonts w:hint="eastAsia" w:eastAsia="宋体"/>
          <w:lang w:val="en-US" w:eastAsia="zh-CN"/>
        </w:rPr>
        <w:t>x</w:t>
      </w:r>
      <w:r>
        <w:t>.1</w:t>
      </w:r>
      <w:r>
        <w:tab/>
      </w:r>
      <w:r>
        <w:t>Description</w:t>
      </w:r>
    </w:p>
    <w:p>
      <w:pPr>
        <w:rPr>
          <w:lang w:val="en-US" w:eastAsia="zh-CN"/>
        </w:rPr>
      </w:pPr>
      <w:bookmarkStart w:id="3" w:name="_Toc355779205"/>
      <w:bookmarkEnd w:id="3"/>
      <w:bookmarkStart w:id="4" w:name="_Toc354586743"/>
      <w:bookmarkEnd w:id="4"/>
      <w:bookmarkStart w:id="5" w:name="_Toc354590102"/>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lang w:val="en-US" w:eastAsia="zh-CN"/>
        </w:rPr>
      </w:pPr>
      <w:r>
        <w:rPr>
          <w:lang w:val="en-US" w:eastAsia="zh-CN"/>
        </w:rPr>
        <w: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t>
      </w:r>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4"/>
      </w:pPr>
      <w:r>
        <w:rPr>
          <w:rFonts w:hint="eastAsia" w:eastAsia="宋体"/>
          <w:lang w:val="en-US" w:eastAsia="zh-CN"/>
        </w:rPr>
        <w:t>x</w:t>
      </w:r>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 Additionally, it can track the patient's location.</w:t>
      </w: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4"/>
      </w:pPr>
      <w:bookmarkStart w:id="6" w:name="_Toc354590103"/>
      <w:bookmarkEnd w:id="6"/>
      <w:bookmarkStart w:id="7" w:name="_Toc354586744"/>
      <w:bookmarkEnd w:id="7"/>
      <w:bookmarkStart w:id="8" w:name="_Toc355779206"/>
      <w:bookmarkEnd w:id="8"/>
      <w:r>
        <w:rPr>
          <w:rFonts w:hint="eastAsia" w:eastAsia="宋体"/>
          <w:lang w:val="en-US" w:eastAsia="zh-CN"/>
        </w:rPr>
        <w:t>x</w:t>
      </w:r>
      <w:r>
        <w:t>.</w:t>
      </w:r>
      <w:r>
        <w:rPr>
          <w:rFonts w:hint="eastAsia" w:eastAsia="宋体"/>
          <w:lang w:val="en-US" w:eastAsia="zh-CN"/>
        </w:rPr>
        <w:t>x</w:t>
      </w:r>
      <w:r>
        <w:t>.3</w:t>
      </w:r>
      <w:r>
        <w:tab/>
      </w:r>
      <w:r>
        <w:t>Service Flows</w:t>
      </w:r>
    </w:p>
    <w:p>
      <w:pPr>
        <w:numPr>
          <w:ilvl w:val="0"/>
          <w:numId w:val="1"/>
        </w:numPr>
      </w:pPr>
      <w:bookmarkStart w:id="9" w:name="_Toc354590104"/>
      <w:bookmarkEnd w:id="9"/>
      <w:bookmarkStart w:id="10" w:name="_Toc355779207"/>
      <w:bookmarkEnd w:id="10"/>
      <w:bookmarkStart w:id="11" w:name="_Toc354586745"/>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the outdoor activity and room cleaning task. Patient A engages in an outdoor activity in the hospital’s designated recovery area. Wearable Health Device Set W monitors Patient A’s vital signs and tracks their location, ensuring safety throughout the activity. The surrounding camera</w:t>
      </w:r>
      <w:r>
        <w:rPr>
          <w:rFonts w:hint="eastAsia" w:eastAsia="宋体"/>
          <w:lang w:val="en-US" w:eastAsia="zh-CN"/>
        </w:rPr>
        <w:t xml:space="preserve"> set F</w:t>
      </w:r>
      <w:r>
        <w:rPr>
          <w:rFonts w:hint="eastAsia"/>
        </w:rPr>
        <w:t xml:space="preserve">  </w:t>
      </w:r>
      <w:r>
        <w:rPr>
          <w:rFonts w:hint="eastAsia" w:eastAsia="宋体"/>
          <w:lang w:val="en-US" w:eastAsia="zh-CN"/>
        </w:rPr>
        <w:t xml:space="preserve">receiving the sub-task from 6G network to </w:t>
      </w:r>
      <w:r>
        <w:rPr>
          <w:rFonts w:hint="eastAsia"/>
        </w:rPr>
        <w:t xml:space="preserve">assist in monitoring Patient A's activities </w:t>
      </w:r>
      <w:r>
        <w:rPr>
          <w:rFonts w:hint="eastAsia" w:eastAsia="宋体"/>
          <w:lang w:val="en-US" w:eastAsia="zh-CN"/>
        </w:rPr>
        <w:t>based on user</w:t>
      </w:r>
      <w:r>
        <w:rPr>
          <w:rFonts w:eastAsia="宋体"/>
          <w:lang w:val="en-US" w:eastAsia="zh-CN"/>
        </w:rPr>
        <w:t>’</w:t>
      </w:r>
      <w:r>
        <w:rPr>
          <w:rFonts w:hint="eastAsia" w:eastAsia="宋体"/>
          <w:lang w:val="en-US" w:eastAsia="zh-CN"/>
        </w:rPr>
        <w:t xml:space="preserve">s location report </w:t>
      </w:r>
      <w:r>
        <w:rPr>
          <w:rFonts w:hint="eastAsia"/>
        </w:rPr>
        <w:t xml:space="preserve">and will promptly notify medical staff in case of any signs of discomfort.While Patient A is outdoors, 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numPr>
          <w:ilvl w:val="0"/>
          <w:numId w:val="1"/>
        </w:numPr>
        <w:rPr>
          <w:lang w:val="en-US" w:eastAsia="zh-CN"/>
        </w:rPr>
      </w:pPr>
      <w:r>
        <w:rPr>
          <w:rFonts w:hint="eastAsia"/>
        </w:rPr>
        <w:t xml:space="preserve">Throughout the entire day, a continuous closed-loop </w:t>
      </w:r>
      <w:r>
        <w:rPr>
          <w:rFonts w:hint="eastAsia" w:eastAsia="宋体"/>
          <w:lang w:val="en-US" w:eastAsia="zh-CN"/>
        </w:rPr>
        <w:t xml:space="preserve">AI </w:t>
      </w:r>
      <w:r>
        <w:rPr>
          <w:rFonts w:hint="eastAsia"/>
        </w:rPr>
        <w:t xml:space="preserve">learning process occurs: </w:t>
      </w:r>
      <w:r>
        <w:rPr>
          <w:rFonts w:hint="eastAsia" w:eastAsia="宋体"/>
          <w:lang w:val="en-US" w:eastAsia="zh-CN"/>
        </w:rPr>
        <w:t>D</w:t>
      </w:r>
      <w:r>
        <w:rPr>
          <w:rFonts w:hint="eastAsia"/>
        </w:rPr>
        <w:t>evices (Smart Bed B, Care Robot C, Wearable Health Device Set W, etc.) capture Patient A's behaviors, preferences, and responses to treatments. This behavioral and physiological data, based on the different capabilities of collection devices, may first undergo AI inference at the device level before transmitting results to the 6G network for further inference and model updates, or directly transmit raw data to the 6G network for comprehensive multi-source data fusion, cross-patient pattern recognition, and complex healthcare model training. The updated model is then pushed back to UE devices, allowing them to dynamically adjust their behaviors and interventions based on the refined understanding of Patient A's needs and preferences. This continuous</w:t>
      </w:r>
      <w:r>
        <w:rPr>
          <w:rFonts w:hint="eastAsia" w:eastAsia="宋体"/>
          <w:lang w:val="en-US" w:eastAsia="zh-CN"/>
        </w:rPr>
        <w:t xml:space="preserve"> AI</w:t>
      </w:r>
      <w:r>
        <w:rPr>
          <w:rFonts w:hint="eastAsia"/>
        </w:rPr>
        <w:t xml:space="preserve"> learning system ensures increasingly personalized care delivery and is used by the doctor to set the Daily Recovery Schedule for the next day.</w:t>
      </w:r>
    </w:p>
    <w:p>
      <w:pPr>
        <w:pStyle w:val="4"/>
      </w:pPr>
      <w:r>
        <w:rPr>
          <w:rFonts w:hint="eastAsia" w:eastAsia="宋体"/>
          <w:lang w:val="en-US" w:eastAsia="zh-CN"/>
        </w:rPr>
        <w:t>x</w:t>
      </w:r>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4"/>
      </w:pPr>
      <w:bookmarkStart w:id="13" w:name="_Toc355779209"/>
      <w:bookmarkEnd w:id="13"/>
      <w:bookmarkStart w:id="14" w:name="_Toc354590106"/>
      <w:bookmarkEnd w:id="14"/>
      <w:bookmarkStart w:id="15" w:name="_Toc354586747"/>
      <w:bookmarkEnd w:id="15"/>
      <w:r>
        <w:rPr>
          <w:rFonts w:hint="eastAsia" w:eastAsia="宋体"/>
          <w:lang w:val="en-US" w:eastAsia="zh-CN"/>
        </w:rPr>
        <w:t>x</w:t>
      </w:r>
      <w:r>
        <w:t>.</w:t>
      </w:r>
      <w:r>
        <w:rPr>
          <w:rFonts w:hint="eastAsia" w:eastAsia="宋体"/>
          <w:lang w:val="en-US" w:eastAsia="zh-CN"/>
        </w:rPr>
        <w:t>x</w:t>
      </w:r>
      <w:r>
        <w:t>.5</w:t>
      </w:r>
      <w:r>
        <w:tab/>
      </w:r>
      <w:r>
        <w:t>Existing features partly or fully covering the use case functionality</w:t>
      </w:r>
    </w:p>
    <w:p>
      <w:pPr>
        <w:rPr>
          <w:rFonts w:hint="eastAsia" w:cs="Arial" w:eastAsiaTheme="minorEastAsia"/>
          <w:color w:val="000000"/>
          <w:lang w:val="en-US" w:eastAsia="zh-CN"/>
        </w:rPr>
      </w:pPr>
      <w:r>
        <w:rPr>
          <w:rFonts w:hint="eastAsia" w:cs="Arial" w:eastAsiaTheme="minorEastAsia"/>
          <w:color w:val="000000"/>
          <w:lang w:val="en-US" w:eastAsia="zh-CN"/>
        </w:rPr>
        <w:t>Current 3GPP systems support communication services for AI-related tasks (e.g., AI/ML Federated Learning) as specified in TS 22.261. SA6 also has the study about Vertical UEs group(e.g., group management services provided by SEAL) in TS 23.434, and AI/ML enablement layer is designed to support ML model distribution/training/inference for vertical applications in TS 23.482. However, the network cannot provide AI services to enable and enhance the collaboration between Vertical UEs for AI-related tasks.</w:t>
      </w:r>
    </w:p>
    <w:p>
      <w:pPr>
        <w:pStyle w:val="4"/>
      </w:pPr>
      <w:r>
        <w:rPr>
          <w:rFonts w:hint="eastAsia" w:eastAsia="宋体"/>
          <w:lang w:val="en-US" w:eastAsia="zh-CN"/>
        </w:rPr>
        <w:t>x</w:t>
      </w:r>
      <w:r>
        <w:t>.</w:t>
      </w:r>
      <w:r>
        <w:rPr>
          <w:rFonts w:hint="eastAsia" w:eastAsia="宋体"/>
          <w:lang w:val="en-US" w:eastAsia="zh-CN"/>
        </w:rPr>
        <w:t>x</w:t>
      </w:r>
      <w:r>
        <w:t>.6</w:t>
      </w:r>
      <w:r>
        <w:tab/>
      </w:r>
      <w:r>
        <w:t>Potential New Requirements needed to support the use case</w:t>
      </w:r>
    </w:p>
    <w:p>
      <w:pPr>
        <w:rPr>
          <w:rFonts w:eastAsia="宋体"/>
          <w:lang w:val="en-US" w:eastAsia="zh-CN"/>
        </w:rPr>
      </w:pPr>
      <w:r>
        <w:rPr>
          <w:rFonts w:hint="eastAsia" w:eastAsia="宋体"/>
          <w:lang w:val="en-US" w:eastAsia="zh-CN"/>
        </w:rPr>
        <w:t>[P.R.x.x.6-001]Subject to operator</w:t>
      </w:r>
      <w:r>
        <w:rPr>
          <w:rFonts w:eastAsia="宋体"/>
          <w:lang w:val="en-US" w:eastAsia="zh-CN"/>
        </w:rPr>
        <w:t>’</w:t>
      </w:r>
      <w:r>
        <w:rPr>
          <w:rFonts w:hint="eastAsia" w:eastAsia="宋体"/>
          <w:lang w:val="en-US" w:eastAsia="zh-CN"/>
        </w:rPr>
        <w:t xml:space="preserve">s policy and user consent, the 6G </w:t>
      </w:r>
      <w:r>
        <w:rPr>
          <w:rFonts w:eastAsia="宋体"/>
          <w:lang w:val="en-US" w:eastAsia="zh-CN"/>
        </w:rPr>
        <w:t>network</w:t>
      </w:r>
      <w:r>
        <w:rPr>
          <w:rFonts w:hint="eastAsia" w:eastAsia="宋体"/>
          <w:lang w:val="en-US" w:eastAsia="zh-CN"/>
        </w:rPr>
        <w:t xml:space="preserve"> shall </w:t>
      </w:r>
      <w:r>
        <w:rPr>
          <w:rFonts w:eastAsia="宋体"/>
          <w:lang w:val="en-US" w:eastAsia="zh-CN"/>
        </w:rPr>
        <w:t>be able</w:t>
      </w:r>
      <w:r>
        <w:rPr>
          <w:rFonts w:hint="eastAsia" w:eastAsia="宋体"/>
          <w:lang w:val="en-US" w:eastAsia="zh-CN"/>
        </w:rPr>
        <w:t xml:space="preserve"> to collect status information (e.g., computing workload, available capability) </w:t>
      </w:r>
      <w:r>
        <w:rPr>
          <w:rFonts w:eastAsia="宋体"/>
          <w:lang w:val="en-US" w:eastAsia="zh-CN"/>
        </w:rPr>
        <w:t>of UEs</w:t>
      </w:r>
      <w:r>
        <w:rPr>
          <w:rFonts w:hint="eastAsia" w:eastAsia="宋体"/>
          <w:lang w:val="en-US" w:eastAsia="zh-CN"/>
        </w:rPr>
        <w:t xml:space="preserve">(e.g., </w:t>
      </w:r>
      <w:r>
        <w:rPr>
          <w:rFonts w:hint="eastAsia"/>
          <w:lang w:val="en-US" w:eastAsia="zh-CN" w:bidi="ar"/>
        </w:rPr>
        <w:t xml:space="preserve">used </w:t>
      </w:r>
      <w:r>
        <w:rPr>
          <w:rFonts w:hint="eastAsia" w:eastAsia="宋体"/>
          <w:lang w:val="en-US" w:eastAsia="zh-CN"/>
        </w:rPr>
        <w:t>in vertical areas)</w:t>
      </w:r>
      <w:r>
        <w:rPr>
          <w:rFonts w:eastAsia="宋体"/>
          <w:lang w:val="en-US" w:eastAsia="zh-CN"/>
        </w:rPr>
        <w:t xml:space="preserve"> </w:t>
      </w:r>
      <w:r>
        <w:rPr>
          <w:rFonts w:hint="eastAsia" w:eastAsia="宋体"/>
          <w:lang w:val="en-US" w:eastAsia="zh-CN"/>
        </w:rPr>
        <w:t>for AI services</w:t>
      </w:r>
      <w:r>
        <w:rPr>
          <w:rFonts w:eastAsia="宋体"/>
          <w:lang w:val="en-US" w:eastAsia="zh-CN"/>
        </w:rPr>
        <w:t>,</w:t>
      </w:r>
      <w:r>
        <w:rPr>
          <w:rFonts w:hint="eastAsia" w:eastAsia="宋体"/>
          <w:lang w:val="en-US" w:eastAsia="zh-CN"/>
        </w:rPr>
        <w:t xml:space="preserve"> on-demand or periodically.</w:t>
      </w:r>
    </w:p>
    <w:p>
      <w:pPr>
        <w:rPr>
          <w:rFonts w:hint="eastAsia" w:eastAsia="Times New Roman"/>
          <w:lang w:val="en-US" w:eastAsia="zh-CN"/>
        </w:rPr>
      </w:pPr>
      <w:r>
        <w:rPr>
          <w:rFonts w:hint="eastAsia" w:eastAsia="宋体"/>
          <w:lang w:val="en-US" w:eastAsia="zh-CN"/>
        </w:rPr>
        <w:t>NOTE: The AI services may include AI inference, AI training, AI task</w:t>
      </w:r>
      <w:r>
        <w:rPr>
          <w:rFonts w:hint="eastAsia" w:eastAsia="Times New Roman"/>
          <w:lang w:val="en-US" w:eastAsia="zh-CN"/>
        </w:rPr>
        <w:t xml:space="preserve"> orchestration, AI related data transfer and so on.</w:t>
      </w:r>
    </w:p>
    <w:p>
      <w:pPr>
        <w:rPr>
          <w:rFonts w:hint="eastAsia" w:eastAsia="Times New Roman"/>
          <w:lang w:val="en-US" w:eastAsia="zh-CN"/>
        </w:rPr>
      </w:pPr>
      <w:r>
        <w:rPr>
          <w:rFonts w:hint="eastAsia" w:eastAsia="Times New Roman"/>
          <w:lang w:val="en-US" w:eastAsia="zh-CN"/>
        </w:rPr>
        <w:t>[P.R.x.x.6-002]</w:t>
      </w:r>
      <w:r>
        <w:rPr>
          <w:rFonts w:hint="eastAsia"/>
          <w:lang w:val="en-US" w:eastAsia="zh-CN"/>
        </w:rPr>
        <w:t>Subject to operator’s policy</w:t>
      </w:r>
      <w:r>
        <w:rPr>
          <w:rFonts w:hint="eastAsia" w:eastAsia="Times New Roman"/>
          <w:lang w:val="en-US" w:eastAsia="zh-CN"/>
        </w:rPr>
        <w:t xml:space="preserve">, the 6G network shall provide AI services to enable collaboration of specific UEs </w:t>
      </w:r>
      <w:r>
        <w:rPr>
          <w:rFonts w:hint="eastAsia"/>
          <w:lang w:val="en-US" w:eastAsia="zh-CN" w:bidi="ar"/>
        </w:rPr>
        <w:t xml:space="preserve">(e.g., used in vertical areas) </w:t>
      </w:r>
      <w:r>
        <w:rPr>
          <w:rFonts w:hint="eastAsia" w:eastAsia="Times New Roman"/>
          <w:lang w:val="en-US" w:eastAsia="zh-CN"/>
        </w:rPr>
        <w:t xml:space="preserve">and network entities (e.g., edge nodes) </w:t>
      </w:r>
      <w:r>
        <w:rPr>
          <w:rFonts w:hint="eastAsia"/>
          <w:lang w:val="en-US" w:eastAsia="zh-CN" w:bidi="ar"/>
        </w:rPr>
        <w:t xml:space="preserve">for specific AI </w:t>
      </w:r>
      <w:r>
        <w:rPr>
          <w:rFonts w:hint="eastAsia" w:eastAsia="Times New Roman"/>
          <w:lang w:val="en-US" w:eastAsia="zh-CN"/>
        </w:rPr>
        <w:t>related tasks.</w:t>
      </w:r>
    </w:p>
    <w:p>
      <w:pPr>
        <w:rPr>
          <w:lang w:eastAsia="ja-JP"/>
        </w:rPr>
      </w:pPr>
      <w:r>
        <w:rPr>
          <w:rFonts w:hint="eastAsia"/>
          <w:lang w:val="en-US" w:eastAsia="zh-CN"/>
        </w:rPr>
        <w:t>NOTE：</w:t>
      </w:r>
      <w:r>
        <w:rPr>
          <w:rFonts w:hint="eastAsia" w:ascii="Times New Roman" w:hAnsi="Times New Roman" w:eastAsia="Times New Roman" w:cs="Times New Roman"/>
          <w:sz w:val="20"/>
          <w:szCs w:val="20"/>
          <w:lang w:val="en-US" w:eastAsia="zh-CN"/>
        </w:rPr>
        <w:t>The collaboration for specific AI related tasks is facilitated through AI services</w:t>
      </w:r>
      <w:r>
        <w:rPr>
          <w:rFonts w:hint="eastAsia" w:cs="Times New Roman"/>
          <w:sz w:val="20"/>
          <w:szCs w:val="20"/>
          <w:lang w:val="en-US" w:eastAsia="zh-CN"/>
        </w:rPr>
        <w:t xml:space="preserve"> provided by network</w:t>
      </w:r>
      <w:r>
        <w:rPr>
          <w:rFonts w:hint="eastAsia" w:cs="Times New Roman"/>
          <w:sz w:val="20"/>
          <w:szCs w:val="20"/>
          <w:lang w:val="en-US" w:eastAsia="zh-CN"/>
        </w:rPr>
        <w:tab/>
      </w:r>
      <w:r>
        <w:rPr>
          <w:rFonts w:hint="eastAsia" w:ascii="Times New Roman" w:hAnsi="Times New Roman" w:eastAsia="Times New Roman" w:cs="Times New Roman"/>
          <w:sz w:val="20"/>
          <w:szCs w:val="20"/>
          <w:lang w:val="en-US" w:eastAsia="zh-CN"/>
        </w:rPr>
        <w:t>, enabling multi-source data fusion between different medical devices, device-level and network-level distributed inference, and continuous model updates based on patient behavioral and physiological data.</w:t>
      </w:r>
    </w:p>
    <w:p>
      <w:pPr>
        <w:rPr>
          <w:rFonts w:eastAsia="宋体"/>
          <w:lang w:val="en-US" w:eastAsia="zh-CN"/>
        </w:rPr>
      </w:pPr>
      <w:r>
        <w:rPr>
          <w:lang w:eastAsia="ja-JP"/>
        </w:rPr>
        <w:t>[P.R.x.x.6-00</w:t>
      </w:r>
      <w:r>
        <w:rPr>
          <w:rFonts w:hint="eastAsia" w:eastAsia="宋体"/>
          <w:lang w:val="en-US" w:eastAsia="zh-CN"/>
        </w:rPr>
        <w:t>3</w:t>
      </w:r>
      <w:r>
        <w:rPr>
          <w:lang w:eastAsia="ja-JP"/>
        </w:rPr>
        <w:t>] Subject to operator's policy and user consent, the 6G system shall provide secure mechanisms to transfer AI-related data (including</w:t>
      </w:r>
      <w:r>
        <w:rPr>
          <w:rFonts w:hint="eastAsia" w:eastAsia="宋体"/>
          <w:lang w:val="en-US" w:eastAsia="zh-CN"/>
        </w:rPr>
        <w:t xml:space="preserve"> training data,</w:t>
      </w:r>
      <w:r>
        <w:rPr>
          <w:lang w:eastAsia="ja-JP"/>
        </w:rPr>
        <w:t xml:space="preserve"> inference results, models</w:t>
      </w:r>
      <w:r>
        <w:rPr>
          <w:rFonts w:hint="eastAsia" w:eastAsia="宋体"/>
          <w:lang w:val="en-US" w:eastAsia="zh-CN"/>
        </w:rPr>
        <w:t>, etc.</w:t>
      </w:r>
      <w:r>
        <w:rPr>
          <w:lang w:eastAsia="ja-JP"/>
        </w:rPr>
        <w:t xml:space="preserve">) between the network </w:t>
      </w:r>
      <w:r>
        <w:rPr>
          <w:rFonts w:hint="eastAsia" w:eastAsia="宋体"/>
          <w:lang w:val="en-US" w:eastAsia="zh-CN"/>
        </w:rPr>
        <w:t xml:space="preserve">to specific </w:t>
      </w:r>
      <w:r>
        <w:rPr>
          <w:lang w:eastAsia="ja-JP"/>
        </w:rPr>
        <w:t>UEs</w:t>
      </w:r>
      <w:r>
        <w:rPr>
          <w:rFonts w:hint="eastAsia" w:eastAsia="宋体"/>
          <w:lang w:val="en-US" w:eastAsia="zh-CN"/>
        </w:rPr>
        <w:t xml:space="preserve"> (e.g., used in vertical areas)</w:t>
      </w:r>
      <w:r>
        <w:rPr>
          <w:lang w:eastAsia="ja-JP"/>
        </w:rPr>
        <w:t xml:space="preserve"> as well as directly among </w:t>
      </w:r>
      <w:r>
        <w:rPr>
          <w:rFonts w:hint="eastAsia" w:eastAsia="宋体"/>
          <w:lang w:val="en-US" w:eastAsia="zh-CN"/>
        </w:rPr>
        <w:t xml:space="preserve">these </w:t>
      </w:r>
      <w:r>
        <w:rPr>
          <w:lang w:eastAsia="ja-JP"/>
        </w:rPr>
        <w:t xml:space="preserve">UEs to support </w:t>
      </w:r>
      <w:r>
        <w:rPr>
          <w:rFonts w:hint="eastAsia" w:eastAsia="宋体"/>
          <w:lang w:val="en-US" w:eastAsia="zh-CN"/>
        </w:rPr>
        <w:t>their collaboration.</w:t>
      </w:r>
    </w:p>
    <w:p>
      <w:pPr>
        <w:rPr>
          <w:rFonts w:hint="default" w:eastAsia="宋体"/>
          <w:lang w:val="en-US" w:eastAsia="zh-CN"/>
        </w:rPr>
      </w:pPr>
      <w:r>
        <w:rPr>
          <w:rFonts w:hint="eastAsia" w:eastAsia="宋体"/>
          <w:lang w:val="en-US" w:eastAsia="zh-CN"/>
        </w:rPr>
        <w:t>[P.R.x.x.6-004]The 6G network shall support mechanisms for a user to request AI service via one UE for other UEs belonging to the same user to support their collaboration.</w:t>
      </w:r>
    </w:p>
    <w:p>
      <w:pPr>
        <w:rPr>
          <w:rStyle w:val="16"/>
          <w:lang w:val="en-US" w:eastAsia="zh-CN"/>
        </w:rPr>
      </w:pPr>
      <w:r>
        <w:rPr>
          <w:rFonts w:hint="eastAsia" w:eastAsia="宋体"/>
          <w:lang w:val="en-US" w:eastAsia="zh-CN"/>
        </w:rPr>
        <w:t>[P.R.x.x.6-005]</w:t>
      </w:r>
      <w:r>
        <w:rPr>
          <w:rStyle w:val="16"/>
          <w:lang w:val="en-US" w:eastAsia="zh-CN"/>
        </w:rPr>
        <w:t xml:space="preserve">The 6G system shall support mechanisms to enable a user to modify, accept or reject 6G services via one UE that were requested for </w:t>
      </w:r>
      <w:r>
        <w:rPr>
          <w:rFonts w:hint="eastAsia" w:eastAsia="宋体"/>
          <w:lang w:val="en-US" w:eastAsia="zh-CN"/>
        </w:rPr>
        <w:t>other UEs</w:t>
      </w:r>
      <w:r>
        <w:rPr>
          <w:rStyle w:val="16"/>
          <w:lang w:val="en-US" w:eastAsia="zh-CN"/>
        </w:rPr>
        <w:t xml:space="preserve"> belonging to the same user to support their collaboration.</w:t>
      </w:r>
    </w:p>
    <w:p>
      <w:pPr>
        <w:rPr>
          <w:rFonts w:eastAsia="宋体"/>
          <w:lang w:val="en-US" w:eastAsia="zh-CN"/>
        </w:rPr>
      </w:pPr>
      <w:r>
        <w:rPr>
          <w:rFonts w:hint="eastAsia" w:eastAsia="宋体"/>
          <w:lang w:val="en-US" w:eastAsia="zh-CN"/>
        </w:rPr>
        <w:t>NOTE:The above UEs are used in vertical areas.</w:t>
      </w:r>
    </w:p>
    <w:p>
      <w:pPr>
        <w:rPr>
          <w:rFonts w:eastAsia="宋体"/>
          <w:lang w:val="en-US" w:eastAsia="zh-CN"/>
        </w:rPr>
      </w:pPr>
    </w:p>
    <w:p>
      <w:pPr>
        <w:jc w:val="both"/>
        <w:rPr>
          <w:lang w:val="en-US" w:eastAsia="zh-CN"/>
        </w:rPr>
      </w:pPr>
    </w:p>
    <w:p>
      <w:pPr>
        <w:jc w:val="both"/>
        <w:rPr>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CD4"/>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158"/>
    <w:rsid w:val="003B609D"/>
    <w:rsid w:val="003B612F"/>
    <w:rsid w:val="003B6953"/>
    <w:rsid w:val="003C14C7"/>
    <w:rsid w:val="003C7410"/>
    <w:rsid w:val="003D1837"/>
    <w:rsid w:val="003D3A1A"/>
    <w:rsid w:val="003D6867"/>
    <w:rsid w:val="003D73FB"/>
    <w:rsid w:val="003D7981"/>
    <w:rsid w:val="003E468C"/>
    <w:rsid w:val="003F0AE1"/>
    <w:rsid w:val="003F1BFE"/>
    <w:rsid w:val="0041061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70A7"/>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6C0"/>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E8C"/>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22D2"/>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2C57B2"/>
    <w:rsid w:val="01CF1FD5"/>
    <w:rsid w:val="01DC7358"/>
    <w:rsid w:val="01E57635"/>
    <w:rsid w:val="024725F3"/>
    <w:rsid w:val="02637AED"/>
    <w:rsid w:val="03271B39"/>
    <w:rsid w:val="03812CD6"/>
    <w:rsid w:val="04452310"/>
    <w:rsid w:val="0485043A"/>
    <w:rsid w:val="05453CF1"/>
    <w:rsid w:val="0574733A"/>
    <w:rsid w:val="06567DEA"/>
    <w:rsid w:val="07100225"/>
    <w:rsid w:val="07101B05"/>
    <w:rsid w:val="07182EDA"/>
    <w:rsid w:val="07E074B9"/>
    <w:rsid w:val="081A5892"/>
    <w:rsid w:val="08281DC6"/>
    <w:rsid w:val="08982198"/>
    <w:rsid w:val="08B81569"/>
    <w:rsid w:val="09450FD5"/>
    <w:rsid w:val="09503FD7"/>
    <w:rsid w:val="09697100"/>
    <w:rsid w:val="0A220897"/>
    <w:rsid w:val="0A3F3469"/>
    <w:rsid w:val="0A937AE7"/>
    <w:rsid w:val="0ADA025B"/>
    <w:rsid w:val="0AFD6799"/>
    <w:rsid w:val="0B343278"/>
    <w:rsid w:val="0C450877"/>
    <w:rsid w:val="0C754A40"/>
    <w:rsid w:val="0C7B478E"/>
    <w:rsid w:val="0CEE6149"/>
    <w:rsid w:val="0D3657DB"/>
    <w:rsid w:val="0DEF3649"/>
    <w:rsid w:val="0E293868"/>
    <w:rsid w:val="0E4F4C06"/>
    <w:rsid w:val="0E9C74D6"/>
    <w:rsid w:val="0F207F1E"/>
    <w:rsid w:val="0FFA0A1E"/>
    <w:rsid w:val="103D2562"/>
    <w:rsid w:val="10410384"/>
    <w:rsid w:val="11436490"/>
    <w:rsid w:val="115D3D0D"/>
    <w:rsid w:val="115E178F"/>
    <w:rsid w:val="119B42E1"/>
    <w:rsid w:val="11B03029"/>
    <w:rsid w:val="11E934B9"/>
    <w:rsid w:val="123037F5"/>
    <w:rsid w:val="127A1237"/>
    <w:rsid w:val="149D101A"/>
    <w:rsid w:val="15782F10"/>
    <w:rsid w:val="15790ABC"/>
    <w:rsid w:val="15CF53E3"/>
    <w:rsid w:val="1604242C"/>
    <w:rsid w:val="16150148"/>
    <w:rsid w:val="165412C0"/>
    <w:rsid w:val="16815ED3"/>
    <w:rsid w:val="16E91F4A"/>
    <w:rsid w:val="16F455B8"/>
    <w:rsid w:val="1775586B"/>
    <w:rsid w:val="17AF2468"/>
    <w:rsid w:val="17D80841"/>
    <w:rsid w:val="183155D9"/>
    <w:rsid w:val="18B67E19"/>
    <w:rsid w:val="18E118C9"/>
    <w:rsid w:val="193B0DC3"/>
    <w:rsid w:val="193D16FC"/>
    <w:rsid w:val="194B373A"/>
    <w:rsid w:val="19706CFD"/>
    <w:rsid w:val="19966321"/>
    <w:rsid w:val="1A0E774F"/>
    <w:rsid w:val="1A4023F8"/>
    <w:rsid w:val="1B633A15"/>
    <w:rsid w:val="1BA03B1F"/>
    <w:rsid w:val="1C097B8F"/>
    <w:rsid w:val="1C5C3D95"/>
    <w:rsid w:val="1CB23F41"/>
    <w:rsid w:val="1DA942F0"/>
    <w:rsid w:val="1DC92DDB"/>
    <w:rsid w:val="1DE3549E"/>
    <w:rsid w:val="1E1C48C7"/>
    <w:rsid w:val="1E4C0362"/>
    <w:rsid w:val="1E7958F0"/>
    <w:rsid w:val="1E8B7FC6"/>
    <w:rsid w:val="1E95610F"/>
    <w:rsid w:val="1EA07F4E"/>
    <w:rsid w:val="1ED551F2"/>
    <w:rsid w:val="1ED744A9"/>
    <w:rsid w:val="1F325180"/>
    <w:rsid w:val="1F332CA6"/>
    <w:rsid w:val="1F9246F4"/>
    <w:rsid w:val="1F964F4E"/>
    <w:rsid w:val="2006413E"/>
    <w:rsid w:val="210E2CDE"/>
    <w:rsid w:val="2159732E"/>
    <w:rsid w:val="22724B1C"/>
    <w:rsid w:val="229C464B"/>
    <w:rsid w:val="22C02D72"/>
    <w:rsid w:val="232C638A"/>
    <w:rsid w:val="23492A98"/>
    <w:rsid w:val="234D3840"/>
    <w:rsid w:val="23B83CA7"/>
    <w:rsid w:val="2410605F"/>
    <w:rsid w:val="241F1A4B"/>
    <w:rsid w:val="242E16E8"/>
    <w:rsid w:val="2494707C"/>
    <w:rsid w:val="24A87FB9"/>
    <w:rsid w:val="24E034C8"/>
    <w:rsid w:val="250937F2"/>
    <w:rsid w:val="251D1811"/>
    <w:rsid w:val="258322FB"/>
    <w:rsid w:val="25834DB7"/>
    <w:rsid w:val="263E7FDC"/>
    <w:rsid w:val="268E63F5"/>
    <w:rsid w:val="28606A91"/>
    <w:rsid w:val="288D3713"/>
    <w:rsid w:val="28CA1954"/>
    <w:rsid w:val="2A2D713F"/>
    <w:rsid w:val="2A67601F"/>
    <w:rsid w:val="2AA0795F"/>
    <w:rsid w:val="2B4E3FE9"/>
    <w:rsid w:val="2BB97F4A"/>
    <w:rsid w:val="2BFE4851"/>
    <w:rsid w:val="2C01033F"/>
    <w:rsid w:val="2C7B3E86"/>
    <w:rsid w:val="2D48195B"/>
    <w:rsid w:val="2D7E5A43"/>
    <w:rsid w:val="2D946557"/>
    <w:rsid w:val="2DAC1072"/>
    <w:rsid w:val="2DAE1C1A"/>
    <w:rsid w:val="2EAA5500"/>
    <w:rsid w:val="2F0024E4"/>
    <w:rsid w:val="2F472541"/>
    <w:rsid w:val="2FCC4F4E"/>
    <w:rsid w:val="2FDE1594"/>
    <w:rsid w:val="3002302F"/>
    <w:rsid w:val="30586F45"/>
    <w:rsid w:val="310622FB"/>
    <w:rsid w:val="31833E82"/>
    <w:rsid w:val="318F1EED"/>
    <w:rsid w:val="318F47DD"/>
    <w:rsid w:val="321F098D"/>
    <w:rsid w:val="324A5FEC"/>
    <w:rsid w:val="327850FA"/>
    <w:rsid w:val="328947D0"/>
    <w:rsid w:val="33183D26"/>
    <w:rsid w:val="331A05EC"/>
    <w:rsid w:val="337D5C7A"/>
    <w:rsid w:val="337E7E8A"/>
    <w:rsid w:val="3382215E"/>
    <w:rsid w:val="339D7865"/>
    <w:rsid w:val="343217F7"/>
    <w:rsid w:val="35DB45B3"/>
    <w:rsid w:val="35E94ECF"/>
    <w:rsid w:val="366A2FFA"/>
    <w:rsid w:val="370878FD"/>
    <w:rsid w:val="37391E8A"/>
    <w:rsid w:val="373E204D"/>
    <w:rsid w:val="37533049"/>
    <w:rsid w:val="375344EB"/>
    <w:rsid w:val="37897629"/>
    <w:rsid w:val="384E5FBB"/>
    <w:rsid w:val="38832B12"/>
    <w:rsid w:val="38877EE4"/>
    <w:rsid w:val="393578EF"/>
    <w:rsid w:val="395E704F"/>
    <w:rsid w:val="39AC4EE2"/>
    <w:rsid w:val="3A3C50EB"/>
    <w:rsid w:val="3A8B2D4F"/>
    <w:rsid w:val="3A932E5F"/>
    <w:rsid w:val="3AB75DBC"/>
    <w:rsid w:val="3AD12CF6"/>
    <w:rsid w:val="3B1773DA"/>
    <w:rsid w:val="3B9349CE"/>
    <w:rsid w:val="3B9C54D0"/>
    <w:rsid w:val="3BE414E6"/>
    <w:rsid w:val="3C0A1668"/>
    <w:rsid w:val="3C173922"/>
    <w:rsid w:val="3C920EBE"/>
    <w:rsid w:val="3CB73E5C"/>
    <w:rsid w:val="3D3B4E9A"/>
    <w:rsid w:val="3D842D37"/>
    <w:rsid w:val="3DCE459B"/>
    <w:rsid w:val="3DD30F05"/>
    <w:rsid w:val="3DDD0C92"/>
    <w:rsid w:val="3ED328A1"/>
    <w:rsid w:val="3F11015C"/>
    <w:rsid w:val="3F4C0AAE"/>
    <w:rsid w:val="3FDA2F9E"/>
    <w:rsid w:val="3FE00644"/>
    <w:rsid w:val="40E97A0E"/>
    <w:rsid w:val="41D232D2"/>
    <w:rsid w:val="41EC0535"/>
    <w:rsid w:val="421B5695"/>
    <w:rsid w:val="422933AC"/>
    <w:rsid w:val="42B80EC8"/>
    <w:rsid w:val="42C65A5C"/>
    <w:rsid w:val="43997D89"/>
    <w:rsid w:val="43CD3625"/>
    <w:rsid w:val="44036FF2"/>
    <w:rsid w:val="44AB6488"/>
    <w:rsid w:val="44BE09F5"/>
    <w:rsid w:val="457C60EA"/>
    <w:rsid w:val="459555D5"/>
    <w:rsid w:val="461404AE"/>
    <w:rsid w:val="46204967"/>
    <w:rsid w:val="46F534FF"/>
    <w:rsid w:val="47812160"/>
    <w:rsid w:val="478F0A08"/>
    <w:rsid w:val="47B944B8"/>
    <w:rsid w:val="47E97633"/>
    <w:rsid w:val="4807498C"/>
    <w:rsid w:val="480C3E14"/>
    <w:rsid w:val="480D1A37"/>
    <w:rsid w:val="486A35F7"/>
    <w:rsid w:val="489353A3"/>
    <w:rsid w:val="48AF5785"/>
    <w:rsid w:val="48D62C70"/>
    <w:rsid w:val="497C6E74"/>
    <w:rsid w:val="49B61C68"/>
    <w:rsid w:val="49CC1DE8"/>
    <w:rsid w:val="4A167B9B"/>
    <w:rsid w:val="4A4C25FD"/>
    <w:rsid w:val="4A5B3DB4"/>
    <w:rsid w:val="4AD102CE"/>
    <w:rsid w:val="4B4C5E05"/>
    <w:rsid w:val="4B720DDC"/>
    <w:rsid w:val="4BBB5305"/>
    <w:rsid w:val="4C1053D7"/>
    <w:rsid w:val="4D505033"/>
    <w:rsid w:val="4E1A133B"/>
    <w:rsid w:val="4E9A7EE7"/>
    <w:rsid w:val="4ED015FC"/>
    <w:rsid w:val="4F4A4C24"/>
    <w:rsid w:val="4F6F15C5"/>
    <w:rsid w:val="4F7D3301"/>
    <w:rsid w:val="4FAD3644"/>
    <w:rsid w:val="4FB52A8C"/>
    <w:rsid w:val="4FB77541"/>
    <w:rsid w:val="50177ABB"/>
    <w:rsid w:val="505B6584"/>
    <w:rsid w:val="50F9035D"/>
    <w:rsid w:val="51502B40"/>
    <w:rsid w:val="515D4F0F"/>
    <w:rsid w:val="529430D8"/>
    <w:rsid w:val="534244A5"/>
    <w:rsid w:val="535044D4"/>
    <w:rsid w:val="53676D2A"/>
    <w:rsid w:val="53951A93"/>
    <w:rsid w:val="53964C49"/>
    <w:rsid w:val="53974C46"/>
    <w:rsid w:val="53D37779"/>
    <w:rsid w:val="54AD786C"/>
    <w:rsid w:val="555A7093"/>
    <w:rsid w:val="55926356"/>
    <w:rsid w:val="56180A8E"/>
    <w:rsid w:val="562528DD"/>
    <w:rsid w:val="56830B8E"/>
    <w:rsid w:val="56C13162"/>
    <w:rsid w:val="56C845D1"/>
    <w:rsid w:val="57375EB2"/>
    <w:rsid w:val="58AF55AB"/>
    <w:rsid w:val="59206B26"/>
    <w:rsid w:val="59227859"/>
    <w:rsid w:val="593276E3"/>
    <w:rsid w:val="59712469"/>
    <w:rsid w:val="5A245FF8"/>
    <w:rsid w:val="5A9F3E73"/>
    <w:rsid w:val="5B0C6070"/>
    <w:rsid w:val="5B5F571C"/>
    <w:rsid w:val="5BAD58B6"/>
    <w:rsid w:val="5C101423"/>
    <w:rsid w:val="5C1D1B66"/>
    <w:rsid w:val="5CCF6235"/>
    <w:rsid w:val="5CDB71E4"/>
    <w:rsid w:val="5D102B8D"/>
    <w:rsid w:val="5D174AC5"/>
    <w:rsid w:val="5D4F4F8A"/>
    <w:rsid w:val="5DA44474"/>
    <w:rsid w:val="5DF85594"/>
    <w:rsid w:val="5EF81333"/>
    <w:rsid w:val="5F2A7D2E"/>
    <w:rsid w:val="5F2C7D0E"/>
    <w:rsid w:val="5FA3544C"/>
    <w:rsid w:val="5FCB78B7"/>
    <w:rsid w:val="603408DB"/>
    <w:rsid w:val="6099473C"/>
    <w:rsid w:val="61293077"/>
    <w:rsid w:val="613518E3"/>
    <w:rsid w:val="61577DA5"/>
    <w:rsid w:val="61C12E21"/>
    <w:rsid w:val="61F46822"/>
    <w:rsid w:val="62673CF3"/>
    <w:rsid w:val="62D805A9"/>
    <w:rsid w:val="62DF6507"/>
    <w:rsid w:val="630E5D6F"/>
    <w:rsid w:val="63251BB8"/>
    <w:rsid w:val="63552F9F"/>
    <w:rsid w:val="638C1CFD"/>
    <w:rsid w:val="639C7278"/>
    <w:rsid w:val="63FF0845"/>
    <w:rsid w:val="644F66E2"/>
    <w:rsid w:val="64B91945"/>
    <w:rsid w:val="654E5F6C"/>
    <w:rsid w:val="6585041D"/>
    <w:rsid w:val="65AF352C"/>
    <w:rsid w:val="65F25F8B"/>
    <w:rsid w:val="66141B92"/>
    <w:rsid w:val="66212A89"/>
    <w:rsid w:val="66601623"/>
    <w:rsid w:val="66BC443C"/>
    <w:rsid w:val="66EB13E4"/>
    <w:rsid w:val="673A67EA"/>
    <w:rsid w:val="67636A63"/>
    <w:rsid w:val="681821E7"/>
    <w:rsid w:val="684B3D85"/>
    <w:rsid w:val="68540957"/>
    <w:rsid w:val="68AF1BCF"/>
    <w:rsid w:val="68E5074E"/>
    <w:rsid w:val="691A625F"/>
    <w:rsid w:val="693904AE"/>
    <w:rsid w:val="695E1916"/>
    <w:rsid w:val="699E3A55"/>
    <w:rsid w:val="69BC0A87"/>
    <w:rsid w:val="69C65B77"/>
    <w:rsid w:val="6A352CCF"/>
    <w:rsid w:val="6A966178"/>
    <w:rsid w:val="6B8938F9"/>
    <w:rsid w:val="6BA17D14"/>
    <w:rsid w:val="6C1322C3"/>
    <w:rsid w:val="6CA20EAA"/>
    <w:rsid w:val="6D071EA4"/>
    <w:rsid w:val="6D1F7993"/>
    <w:rsid w:val="6D68150D"/>
    <w:rsid w:val="6D802D7C"/>
    <w:rsid w:val="6DE26723"/>
    <w:rsid w:val="6DE852DE"/>
    <w:rsid w:val="6EC95C51"/>
    <w:rsid w:val="6ECA590F"/>
    <w:rsid w:val="6EE9790F"/>
    <w:rsid w:val="6F1B24A2"/>
    <w:rsid w:val="6F1D1E58"/>
    <w:rsid w:val="70805A4F"/>
    <w:rsid w:val="711C739F"/>
    <w:rsid w:val="713502C9"/>
    <w:rsid w:val="715F41EE"/>
    <w:rsid w:val="728D27C7"/>
    <w:rsid w:val="72941F68"/>
    <w:rsid w:val="72950DB7"/>
    <w:rsid w:val="72DE03E1"/>
    <w:rsid w:val="72E66F89"/>
    <w:rsid w:val="731F082E"/>
    <w:rsid w:val="734C1AEA"/>
    <w:rsid w:val="73C64D7F"/>
    <w:rsid w:val="73C65F15"/>
    <w:rsid w:val="73C93B06"/>
    <w:rsid w:val="74065B69"/>
    <w:rsid w:val="7457466E"/>
    <w:rsid w:val="75291143"/>
    <w:rsid w:val="753A6E5F"/>
    <w:rsid w:val="758C33E6"/>
    <w:rsid w:val="75E33DF5"/>
    <w:rsid w:val="76674885"/>
    <w:rsid w:val="769636F2"/>
    <w:rsid w:val="76CD5077"/>
    <w:rsid w:val="76DE6463"/>
    <w:rsid w:val="77471230"/>
    <w:rsid w:val="77A41857"/>
    <w:rsid w:val="77AB402B"/>
    <w:rsid w:val="77BF5EA3"/>
    <w:rsid w:val="782E5010"/>
    <w:rsid w:val="782F73CD"/>
    <w:rsid w:val="79326600"/>
    <w:rsid w:val="79D570C1"/>
    <w:rsid w:val="79DF61E4"/>
    <w:rsid w:val="79EB673A"/>
    <w:rsid w:val="7A201E3A"/>
    <w:rsid w:val="7A37631C"/>
    <w:rsid w:val="7B27424C"/>
    <w:rsid w:val="7B76251D"/>
    <w:rsid w:val="7C000845"/>
    <w:rsid w:val="7C5F249A"/>
    <w:rsid w:val="7D112291"/>
    <w:rsid w:val="7D75716C"/>
    <w:rsid w:val="7DB620C9"/>
    <w:rsid w:val="7DF605F6"/>
    <w:rsid w:val="7E26690D"/>
    <w:rsid w:val="7E8128C5"/>
    <w:rsid w:val="7E8568A3"/>
    <w:rsid w:val="7EC41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keepLines/>
      <w:spacing w:before="340" w:after="330" w:line="576" w:lineRule="auto"/>
      <w:outlineLvl w:val="0"/>
    </w:pPr>
    <w:rPr>
      <w:b/>
      <w:kern w:val="44"/>
      <w:sz w:val="44"/>
    </w:rPr>
  </w:style>
  <w:style w:type="paragraph" w:styleId="3">
    <w:name w:val="heading 2"/>
    <w:basedOn w:val="1"/>
    <w:next w:val="1"/>
    <w:link w:val="2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3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style>
  <w:style w:type="paragraph" w:styleId="6">
    <w:name w:val="Balloon Text"/>
    <w:basedOn w:val="1"/>
    <w:link w:val="17"/>
    <w:qFormat/>
    <w:uiPriority w:val="0"/>
    <w:pPr>
      <w:spacing w:after="0"/>
    </w:pPr>
    <w:rPr>
      <w:rFonts w:ascii="Segoe UI" w:hAnsi="Segoe UI" w:cs="Segoe UI"/>
      <w:sz w:val="18"/>
      <w:szCs w:val="18"/>
    </w:rPr>
  </w:style>
  <w:style w:type="paragraph" w:styleId="7">
    <w:name w:val="footer"/>
    <w:basedOn w:val="1"/>
    <w:link w:val="32"/>
    <w:qFormat/>
    <w:uiPriority w:val="0"/>
    <w:pPr>
      <w:tabs>
        <w:tab w:val="center" w:pos="4153"/>
        <w:tab w:val="right" w:pos="8306"/>
      </w:tabs>
      <w:snapToGrid w:val="0"/>
    </w:pPr>
    <w:rPr>
      <w:sz w:val="18"/>
      <w:szCs w:val="18"/>
    </w:rPr>
  </w:style>
  <w:style w:type="paragraph" w:styleId="8">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3"/>
    <w:qFormat/>
    <w:uiPriority w:val="0"/>
    <w:rPr>
      <w:b/>
      <w:bCs/>
    </w:rPr>
  </w:style>
  <w:style w:type="character" w:styleId="14">
    <w:name w:val="Strong"/>
    <w:basedOn w:val="13"/>
    <w:qFormat/>
    <w:uiPriority w:val="0"/>
    <w:rPr>
      <w:b/>
    </w:rPr>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Char"/>
    <w:basedOn w:val="13"/>
    <w:link w:val="6"/>
    <w:qFormat/>
    <w:uiPriority w:val="0"/>
    <w:rPr>
      <w:rFonts w:ascii="Segoe UI" w:hAnsi="Segoe UI" w:eastAsia="Times New Roman" w:cs="Segoe UI"/>
      <w:sz w:val="18"/>
      <w:szCs w:val="18"/>
      <w:lang w:val="en-GB" w:eastAsia="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character" w:customStyle="1" w:styleId="22">
    <w:name w:val="批注文字 Char"/>
    <w:basedOn w:val="13"/>
    <w:link w:val="5"/>
    <w:qFormat/>
    <w:uiPriority w:val="0"/>
    <w:rPr>
      <w:rFonts w:eastAsia="Times New Roman"/>
      <w:lang w:val="en-GB" w:eastAsia="en-US"/>
    </w:rPr>
  </w:style>
  <w:style w:type="character" w:customStyle="1" w:styleId="23">
    <w:name w:val="批注主题 Char"/>
    <w:basedOn w:val="22"/>
    <w:link w:val="11"/>
    <w:qFormat/>
    <w:uiPriority w:val="0"/>
    <w:rPr>
      <w:rFonts w:eastAsia="Times New Roman"/>
      <w:b/>
      <w:bCs/>
      <w:lang w:val="en-GB" w:eastAsia="en-US"/>
    </w:rPr>
  </w:style>
  <w:style w:type="paragraph" w:customStyle="1" w:styleId="24">
    <w:name w:val="Editor's Note"/>
    <w:basedOn w:val="1"/>
    <w:link w:val="25"/>
    <w:qFormat/>
    <w:uiPriority w:val="0"/>
    <w:pPr>
      <w:keepLines/>
      <w:overflowPunct w:val="0"/>
      <w:autoSpaceDE w:val="0"/>
      <w:autoSpaceDN w:val="0"/>
      <w:adjustRightInd w:val="0"/>
      <w:ind w:left="1135" w:hanging="851"/>
    </w:pPr>
    <w:rPr>
      <w:color w:val="FF0000"/>
      <w:lang w:val="en-US" w:eastAsia="zh-CN"/>
    </w:rPr>
  </w:style>
  <w:style w:type="character" w:customStyle="1" w:styleId="25">
    <w:name w:val="Editor's Note Char"/>
    <w:basedOn w:val="13"/>
    <w:link w:val="24"/>
    <w:qFormat/>
    <w:uiPriority w:val="0"/>
    <w:rPr>
      <w:rFonts w:hint="default" w:ascii="Times New Roman" w:hAnsi="Times New Roman" w:eastAsia="Times New Roman" w:cs="Times New Roman"/>
      <w:color w:val="FF0000"/>
    </w:rPr>
  </w:style>
  <w:style w:type="paragraph" w:customStyle="1" w:styleId="26">
    <w:name w:val="NO"/>
    <w:basedOn w:val="1"/>
    <w:link w:val="27"/>
    <w:qFormat/>
    <w:uiPriority w:val="0"/>
    <w:pPr>
      <w:keepLines/>
      <w:overflowPunct w:val="0"/>
      <w:autoSpaceDE w:val="0"/>
      <w:autoSpaceDN w:val="0"/>
      <w:adjustRightInd w:val="0"/>
      <w:ind w:left="1135" w:hanging="851"/>
    </w:pPr>
    <w:rPr>
      <w:lang w:val="en-US" w:eastAsia="zh-CN"/>
    </w:rPr>
  </w:style>
  <w:style w:type="character" w:customStyle="1" w:styleId="27">
    <w:name w:val="NO Char"/>
    <w:basedOn w:val="13"/>
    <w:link w:val="26"/>
    <w:qFormat/>
    <w:uiPriority w:val="0"/>
    <w:rPr>
      <w:rFonts w:hint="default" w:ascii="Times New Roman" w:hAnsi="Times New Roman" w:eastAsia="Times New Roman" w:cs="Times New Roman"/>
    </w:rPr>
  </w:style>
  <w:style w:type="character" w:customStyle="1" w:styleId="28">
    <w:name w:val="标题 2 Char"/>
    <w:basedOn w:val="13"/>
    <w:link w:val="3"/>
    <w:qFormat/>
    <w:uiPriority w:val="0"/>
    <w:rPr>
      <w:rFonts w:hint="default" w:ascii="Arial" w:hAnsi="Arial" w:eastAsia="Times New Roman" w:cs="Arial"/>
      <w:sz w:val="32"/>
    </w:rPr>
  </w:style>
  <w:style w:type="character" w:customStyle="1" w:styleId="29">
    <w:name w:val="标题 1 Char"/>
    <w:basedOn w:val="13"/>
    <w:link w:val="2"/>
    <w:qFormat/>
    <w:uiPriority w:val="0"/>
    <w:rPr>
      <w:rFonts w:hint="default" w:ascii="Times New Roman" w:hAnsi="Times New Roman" w:eastAsia="Times New Roman" w:cs="Times New Roman"/>
      <w:b/>
      <w:bCs/>
      <w:kern w:val="44"/>
      <w:sz w:val="44"/>
      <w:szCs w:val="44"/>
    </w:rPr>
  </w:style>
  <w:style w:type="character" w:customStyle="1" w:styleId="30">
    <w:name w:val="标题 3 Char"/>
    <w:basedOn w:val="13"/>
    <w:link w:val="4"/>
    <w:qFormat/>
    <w:uiPriority w:val="0"/>
    <w:rPr>
      <w:rFonts w:hint="default" w:ascii="Arial" w:hAnsi="Arial" w:cs="Arial"/>
      <w:sz w:val="28"/>
      <w:lang w:val="en-US" w:eastAsia="en-US"/>
    </w:rPr>
  </w:style>
  <w:style w:type="character" w:customStyle="1" w:styleId="31">
    <w:name w:val="页眉 Char"/>
    <w:basedOn w:val="13"/>
    <w:link w:val="8"/>
    <w:qFormat/>
    <w:uiPriority w:val="0"/>
    <w:rPr>
      <w:rFonts w:eastAsia="Times New Roman"/>
      <w:sz w:val="18"/>
      <w:szCs w:val="18"/>
      <w:lang w:val="en-GB" w:eastAsia="en-US"/>
    </w:rPr>
  </w:style>
  <w:style w:type="character" w:customStyle="1" w:styleId="32">
    <w:name w:val="页脚 Char"/>
    <w:basedOn w:val="13"/>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1498</Words>
  <Characters>8542</Characters>
  <Lines>71</Lines>
  <Paragraphs>20</Paragraphs>
  <TotalTime>10</TotalTime>
  <ScaleCrop>false</ScaleCrop>
  <LinksUpToDate>false</LinksUpToDate>
  <CharactersWithSpaces>10020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2025-04-29T08:07:00Z</dcterms:created>
  <dc:creator>Alain Sultan</dc:creator>
  <cp:lastModifiedBy>ZTE</cp:lastModifiedBy>
  <dcterms:modified xsi:type="dcterms:W3CDTF">2025-05-09T12:07:29Z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C1DE8B4773934460874D857230B29F90</vt:lpwstr>
  </property>
</Properties>
</file>